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3" w:rsidRDefault="00AD44EE">
      <w:pPr>
        <w:pStyle w:val="Domylny"/>
        <w:spacing w:before="28" w:after="28" w:line="276" w:lineRule="auto"/>
        <w:jc w:val="right"/>
        <w:rPr>
          <w:rFonts w:hint="eastAsia"/>
        </w:rPr>
      </w:pPr>
      <w:r>
        <w:rPr>
          <w:rFonts w:cs="Arial"/>
          <w:b/>
          <w:i/>
          <w:iCs/>
        </w:rPr>
        <w:t xml:space="preserve">Załącznik nr 5 do zapytania </w:t>
      </w:r>
    </w:p>
    <w:p w:rsidR="00540923" w:rsidRDefault="00AD44EE">
      <w:pPr>
        <w:pStyle w:val="Domylny"/>
        <w:spacing w:before="28" w:after="28" w:line="276" w:lineRule="auto"/>
        <w:jc w:val="both"/>
        <w:rPr>
          <w:rFonts w:hint="eastAsia"/>
        </w:rPr>
      </w:pPr>
      <w:r>
        <w:rPr>
          <w:rFonts w:cs="Arial"/>
          <w:b/>
          <w:iCs/>
        </w:rPr>
        <w:t>Przedmiot zamówienia:</w:t>
      </w:r>
    </w:p>
    <w:p w:rsidR="00540923" w:rsidRDefault="00AD44EE">
      <w:pPr>
        <w:pStyle w:val="Domylny"/>
        <w:spacing w:before="28" w:after="28" w:line="276" w:lineRule="auto"/>
        <w:jc w:val="both"/>
        <w:rPr>
          <w:rFonts w:hint="eastAsia"/>
        </w:rPr>
      </w:pPr>
      <w:r>
        <w:rPr>
          <w:rFonts w:cs="Arial"/>
          <w:b/>
          <w:iCs/>
        </w:rPr>
        <w:t xml:space="preserve">Produkcja materiału multimedialnego (film sferyczny połączony z animacją komputerową) pt. „Skarby Królewskiego Ponidzia” wraz z dostarczeniem i instalacją aplikacji do odtwarzania materiału na goglach Virtual Reality. </w:t>
      </w:r>
    </w:p>
    <w:p w:rsidR="00540923" w:rsidRDefault="00AD44EE">
      <w:pPr>
        <w:pStyle w:val="Akapitzlist"/>
        <w:numPr>
          <w:ilvl w:val="0"/>
          <w:numId w:val="2"/>
        </w:numPr>
        <w:spacing w:before="28" w:after="28" w:line="276" w:lineRule="auto"/>
        <w:jc w:val="both"/>
        <w:rPr>
          <w:rFonts w:hint="eastAsia"/>
        </w:rPr>
      </w:pPr>
      <w:r>
        <w:rPr>
          <w:rFonts w:cs="Arial"/>
          <w:b/>
          <w:iCs/>
        </w:rPr>
        <w:t>Założenia dotyczące materiału multime</w:t>
      </w:r>
      <w:r>
        <w:rPr>
          <w:rFonts w:cs="Arial"/>
          <w:b/>
          <w:iCs/>
        </w:rPr>
        <w:t>dialnego:</w:t>
      </w:r>
    </w:p>
    <w:p w:rsidR="00540923" w:rsidRDefault="00AD44EE" w:rsidP="000327B8">
      <w:pPr>
        <w:pStyle w:val="gmail-msolistparagraph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>Materiał multimedialny „Skarby Królewskiego Ponidzia” ma na celu kreowanie spójnego wizerunku powiatu buskiego, prezentację największych atrakcji regionu w formie spakietowanej oferty turystycznej, promowanie walorów regionu wśród mieszkańców ora</w:t>
      </w:r>
      <w:r>
        <w:rPr>
          <w:rFonts w:cs="Arial"/>
        </w:rPr>
        <w:t>z turystów – cele szczegółowe:</w:t>
      </w:r>
    </w:p>
    <w:p w:rsidR="00540923" w:rsidRDefault="00AD44EE" w:rsidP="000327B8">
      <w:pPr>
        <w:pStyle w:val="gmail-msolistparagraph"/>
        <w:numPr>
          <w:ilvl w:val="0"/>
          <w:numId w:val="4"/>
        </w:numPr>
        <w:spacing w:line="276" w:lineRule="auto"/>
        <w:jc w:val="both"/>
      </w:pPr>
      <w:r>
        <w:rPr>
          <w:rFonts w:cs="Arial"/>
        </w:rPr>
        <w:t>budowanie pożądanego, pozytywnego wizerunku obszaru „Królewskiego Ponidzia”,</w:t>
      </w:r>
    </w:p>
    <w:p w:rsidR="00540923" w:rsidRDefault="00AD44EE" w:rsidP="000327B8">
      <w:pPr>
        <w:pStyle w:val="gmail-msolistparagraph"/>
        <w:numPr>
          <w:ilvl w:val="0"/>
          <w:numId w:val="4"/>
        </w:numPr>
        <w:spacing w:line="276" w:lineRule="auto"/>
        <w:jc w:val="both"/>
      </w:pPr>
      <w:r>
        <w:rPr>
          <w:rFonts w:cs="Arial"/>
        </w:rPr>
        <w:t>promowanie oferty turystycznej obszaru w sposób innowacyjny oraz skuteczny wśród potencjalnych turystów,</w:t>
      </w:r>
    </w:p>
    <w:p w:rsidR="00540923" w:rsidRDefault="00AD44EE" w:rsidP="000327B8">
      <w:pPr>
        <w:pStyle w:val="gmail-msolistparagraph"/>
        <w:numPr>
          <w:ilvl w:val="0"/>
          <w:numId w:val="4"/>
        </w:numPr>
        <w:spacing w:line="276" w:lineRule="auto"/>
        <w:jc w:val="both"/>
      </w:pPr>
      <w:r>
        <w:rPr>
          <w:rFonts w:cs="Arial"/>
        </w:rPr>
        <w:t>budowanie poczucia tożsamości i przynależno</w:t>
      </w:r>
      <w:r>
        <w:rPr>
          <w:rFonts w:cs="Arial"/>
        </w:rPr>
        <w:t>ści oraz rozwój postaw proekologicznych wśród ludności lokalnej obszaru „Królewskiego Ponidzia”,</w:t>
      </w:r>
    </w:p>
    <w:p w:rsidR="00540923" w:rsidRDefault="00AD44EE" w:rsidP="000327B8">
      <w:pPr>
        <w:pStyle w:val="gmail-msolistparagraph"/>
        <w:numPr>
          <w:ilvl w:val="0"/>
          <w:numId w:val="4"/>
        </w:numPr>
        <w:spacing w:line="276" w:lineRule="auto"/>
        <w:jc w:val="both"/>
      </w:pPr>
      <w:r>
        <w:rPr>
          <w:rFonts w:cs="Arial"/>
        </w:rPr>
        <w:t>budowanie świadomości pakietu usług turystycznych na terenie „Królewskiego Ponidzia”,</w:t>
      </w:r>
    </w:p>
    <w:p w:rsidR="00540923" w:rsidRDefault="00AD44EE" w:rsidP="000327B8">
      <w:pPr>
        <w:pStyle w:val="gmail-msolistparagraph"/>
        <w:numPr>
          <w:ilvl w:val="0"/>
          <w:numId w:val="4"/>
        </w:numPr>
        <w:spacing w:line="276" w:lineRule="auto"/>
        <w:jc w:val="both"/>
      </w:pPr>
      <w:r>
        <w:rPr>
          <w:rFonts w:cs="Arial"/>
        </w:rPr>
        <w:t>budowanie świadomości walorów regionu: przyrodniczych, uzdrowiskowych, za</w:t>
      </w:r>
      <w:r>
        <w:rPr>
          <w:rFonts w:cs="Arial"/>
        </w:rPr>
        <w:t>sobów dziedzictwa kulturalno-historycznego oraz miejsca sprzyjającego turystyce rodzinnej,</w:t>
      </w:r>
    </w:p>
    <w:p w:rsidR="00540923" w:rsidRDefault="00AD44EE" w:rsidP="000327B8">
      <w:pPr>
        <w:pStyle w:val="gmail-msolistparagraph"/>
        <w:numPr>
          <w:ilvl w:val="0"/>
          <w:numId w:val="4"/>
        </w:numPr>
        <w:spacing w:line="276" w:lineRule="auto"/>
        <w:jc w:val="both"/>
      </w:pPr>
      <w:r>
        <w:rPr>
          <w:rFonts w:cs="Arial"/>
        </w:rPr>
        <w:t xml:space="preserve">zwiększanie zainteresowania ofertą regionu wśród operatorów na rynku turystycznym – agentów, biur podróży. </w:t>
      </w:r>
    </w:p>
    <w:p w:rsidR="00540923" w:rsidRDefault="00AD44EE" w:rsidP="000327B8">
      <w:pPr>
        <w:pStyle w:val="gmail-msolistparagraph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>pod względem treści materiał multimedialny będzie koncent</w:t>
      </w:r>
      <w:r>
        <w:rPr>
          <w:rFonts w:cs="Arial"/>
        </w:rPr>
        <w:t>rował się na 4 obszarach tematycznych, wspierających powyższe cele:</w:t>
      </w:r>
    </w:p>
    <w:p w:rsidR="00540923" w:rsidRDefault="00AD44EE" w:rsidP="000327B8">
      <w:pPr>
        <w:pStyle w:val="gmail-msolistparagraph"/>
        <w:numPr>
          <w:ilvl w:val="0"/>
          <w:numId w:val="5"/>
        </w:numPr>
        <w:spacing w:line="276" w:lineRule="auto"/>
        <w:jc w:val="both"/>
      </w:pPr>
      <w:r>
        <w:rPr>
          <w:rFonts w:cs="Arial"/>
        </w:rPr>
        <w:t>zasoby naturalne, czysta przyroda regionu z warunkami do uprawiania turystyki aktywnej;</w:t>
      </w:r>
    </w:p>
    <w:p w:rsidR="00540923" w:rsidRDefault="00AD44EE" w:rsidP="000327B8">
      <w:pPr>
        <w:pStyle w:val="gmail-msolistparagraph"/>
        <w:numPr>
          <w:ilvl w:val="0"/>
          <w:numId w:val="5"/>
        </w:numPr>
        <w:spacing w:line="276" w:lineRule="auto"/>
        <w:jc w:val="both"/>
      </w:pPr>
      <w:r>
        <w:rPr>
          <w:rFonts w:cs="Arial"/>
        </w:rPr>
        <w:t>charakter uzdrowiskowy regionu z miastami Busko-Zdrój i Solec-Zdrój;</w:t>
      </w:r>
    </w:p>
    <w:p w:rsidR="00540923" w:rsidRDefault="00AD44EE" w:rsidP="000327B8">
      <w:pPr>
        <w:pStyle w:val="gmail-msolistparagraph"/>
        <w:numPr>
          <w:ilvl w:val="0"/>
          <w:numId w:val="5"/>
        </w:numPr>
        <w:spacing w:line="276" w:lineRule="auto"/>
        <w:jc w:val="both"/>
      </w:pPr>
      <w:r>
        <w:rPr>
          <w:rFonts w:cs="Arial"/>
        </w:rPr>
        <w:t>dziedzictwo kulturowo-historycz</w:t>
      </w:r>
      <w:r>
        <w:rPr>
          <w:rFonts w:cs="Arial"/>
        </w:rPr>
        <w:t>ne regionu;</w:t>
      </w:r>
    </w:p>
    <w:p w:rsidR="00540923" w:rsidRDefault="00AD44EE" w:rsidP="000327B8">
      <w:pPr>
        <w:pStyle w:val="gmail-msolistparagraph"/>
        <w:numPr>
          <w:ilvl w:val="0"/>
          <w:numId w:val="5"/>
        </w:numPr>
        <w:spacing w:line="276" w:lineRule="auto"/>
        <w:jc w:val="both"/>
      </w:pPr>
      <w:r>
        <w:rPr>
          <w:rFonts w:cs="Arial"/>
        </w:rPr>
        <w:t>atrakcje dla dzieci na terenie działania LGD „Królewskie Ponidzie”</w:t>
      </w:r>
    </w:p>
    <w:p w:rsidR="00540923" w:rsidRDefault="00AD44EE" w:rsidP="000327B8">
      <w:pPr>
        <w:pStyle w:val="gmail-msolistparagraph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>Szczegółowy scenariusz opracowany zostanie przez Wykonawcę we współpracy z Zamawiającym.</w:t>
      </w:r>
    </w:p>
    <w:p w:rsidR="00540923" w:rsidRDefault="00AD44EE" w:rsidP="000327B8">
      <w:pPr>
        <w:pStyle w:val="Akapitzlist"/>
        <w:numPr>
          <w:ilvl w:val="0"/>
          <w:numId w:val="2"/>
        </w:numPr>
        <w:spacing w:before="28" w:after="28" w:line="276" w:lineRule="auto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>Materiał multimedialny „Skarby Królewskiego Ponidzia” - parametry</w:t>
      </w:r>
    </w:p>
    <w:p w:rsidR="00540923" w:rsidRDefault="00AD44EE" w:rsidP="000327B8">
      <w:pPr>
        <w:pStyle w:val="gmail-msolistparagraph"/>
        <w:numPr>
          <w:ilvl w:val="0"/>
          <w:numId w:val="6"/>
        </w:numPr>
        <w:spacing w:line="276" w:lineRule="auto"/>
        <w:jc w:val="both"/>
      </w:pPr>
      <w:r>
        <w:rPr>
          <w:rFonts w:cs="Arial"/>
        </w:rPr>
        <w:t>materiał o długości mi</w:t>
      </w:r>
      <w:r>
        <w:rPr>
          <w:rFonts w:cs="Arial"/>
        </w:rPr>
        <w:t>nimum 5 minut;</w:t>
      </w:r>
    </w:p>
    <w:p w:rsidR="00540923" w:rsidRDefault="00AD44EE" w:rsidP="000327B8">
      <w:pPr>
        <w:pStyle w:val="gmail-msolistparagraph"/>
        <w:numPr>
          <w:ilvl w:val="0"/>
          <w:numId w:val="6"/>
        </w:numPr>
        <w:spacing w:line="276" w:lineRule="auto"/>
        <w:jc w:val="both"/>
      </w:pPr>
      <w:r>
        <w:rPr>
          <w:rFonts w:cs="Arial"/>
        </w:rPr>
        <w:t>materiał przygotowany w technologii sferycznej;</w:t>
      </w:r>
    </w:p>
    <w:p w:rsidR="00540923" w:rsidRDefault="00AD44EE" w:rsidP="000327B8">
      <w:pPr>
        <w:pStyle w:val="gmail-msolistparagraph"/>
        <w:numPr>
          <w:ilvl w:val="0"/>
          <w:numId w:val="6"/>
        </w:numPr>
        <w:spacing w:line="276" w:lineRule="auto"/>
        <w:jc w:val="both"/>
      </w:pPr>
      <w:r>
        <w:rPr>
          <w:rFonts w:cs="Arial"/>
        </w:rPr>
        <w:t>połączenie filmu z elementami animacji komputerowej;</w:t>
      </w:r>
    </w:p>
    <w:p w:rsidR="00540923" w:rsidRDefault="00AD44EE" w:rsidP="000327B8">
      <w:pPr>
        <w:pStyle w:val="gmail-msolistparagraph"/>
        <w:numPr>
          <w:ilvl w:val="0"/>
          <w:numId w:val="6"/>
        </w:numPr>
        <w:spacing w:line="276" w:lineRule="auto"/>
        <w:jc w:val="both"/>
      </w:pPr>
      <w:r>
        <w:rPr>
          <w:rFonts w:cs="Arial"/>
        </w:rPr>
        <w:t>film musi cechować się ciągłością fabuły – zmiany lokalizacji mogą zostać uzasadnione elementami animowanymi;</w:t>
      </w:r>
    </w:p>
    <w:p w:rsidR="00540923" w:rsidRDefault="00AD44EE" w:rsidP="000327B8">
      <w:pPr>
        <w:pStyle w:val="gmail-msolistparagraph"/>
        <w:numPr>
          <w:ilvl w:val="0"/>
          <w:numId w:val="6"/>
        </w:numPr>
        <w:spacing w:line="276" w:lineRule="auto"/>
        <w:jc w:val="both"/>
      </w:pPr>
      <w:r>
        <w:rPr>
          <w:rFonts w:cs="Arial"/>
        </w:rPr>
        <w:t xml:space="preserve">materiał będzie w pełni udźwiękowiony – w przypadku narracji nagranie zrealizowane z profesjonalnym lektorem </w:t>
      </w:r>
    </w:p>
    <w:p w:rsidR="00540923" w:rsidRDefault="00AD44EE" w:rsidP="000327B8">
      <w:pPr>
        <w:pStyle w:val="gmail-msolistparagraph"/>
        <w:numPr>
          <w:ilvl w:val="0"/>
          <w:numId w:val="6"/>
        </w:numPr>
        <w:spacing w:line="276" w:lineRule="auto"/>
        <w:jc w:val="both"/>
      </w:pPr>
      <w:r>
        <w:rPr>
          <w:rFonts w:cs="Arial"/>
        </w:rPr>
        <w:lastRenderedPageBreak/>
        <w:t>szczegółowy scenariusz wraz ze scenopisem opracowany zostanie na etapie realizacji – treści będą koncentrować się na walorach przyrodniczych, uzdr</w:t>
      </w:r>
      <w:r>
        <w:rPr>
          <w:rFonts w:cs="Arial"/>
        </w:rPr>
        <w:t>owiskowych, dziedzictwie kulturowo-historycznym obszaru „Królewskiego Ponidzia” oraz atrakcjach dla dzieci;</w:t>
      </w:r>
    </w:p>
    <w:p w:rsidR="00540923" w:rsidRDefault="00AD44EE" w:rsidP="000327B8">
      <w:pPr>
        <w:pStyle w:val="gmail-msolistparagraph"/>
        <w:numPr>
          <w:ilvl w:val="0"/>
          <w:numId w:val="6"/>
        </w:numPr>
        <w:spacing w:line="276" w:lineRule="auto"/>
        <w:jc w:val="both"/>
      </w:pPr>
      <w:r>
        <w:rPr>
          <w:rFonts w:cs="Arial"/>
        </w:rPr>
        <w:t xml:space="preserve">materiał przystosowany zostanie do odtwarzania w sieci internetowej oraz do synchronicznego odtwarzania na wielu okularach VR jednocześnie. </w:t>
      </w:r>
    </w:p>
    <w:p w:rsidR="00540923" w:rsidRDefault="00AD44EE" w:rsidP="000327B8">
      <w:pPr>
        <w:pStyle w:val="Akapitzlist"/>
        <w:numPr>
          <w:ilvl w:val="0"/>
          <w:numId w:val="2"/>
        </w:numPr>
        <w:spacing w:before="28" w:after="28" w:line="276" w:lineRule="auto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 xml:space="preserve">Zakres </w:t>
      </w:r>
      <w:r>
        <w:rPr>
          <w:rFonts w:ascii="Times New Roman" w:hAnsi="Times New Roman" w:cs="Arial"/>
          <w:b/>
        </w:rPr>
        <w:t xml:space="preserve">prac, który zrealizowany </w:t>
      </w:r>
      <w:r>
        <w:rPr>
          <w:rFonts w:ascii="Times New Roman" w:hAnsi="Times New Roman" w:cs="Arial"/>
          <w:b/>
          <w:iCs/>
        </w:rPr>
        <w:t>zostanie</w:t>
      </w:r>
      <w:r>
        <w:rPr>
          <w:rFonts w:ascii="Times New Roman" w:hAnsi="Times New Roman" w:cs="Arial"/>
          <w:b/>
        </w:rPr>
        <w:t xml:space="preserve"> przez Wykonawcę: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</w:rPr>
        <w:t>Opracowanie szczegółowego scenariusza materiału multimedialnego we współpracy z Zamawiającym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</w:rPr>
        <w:t>Filmowanie w technice 360 stopni z zastosowaniem wielu kamer lub innego rozwiązania technicznego umożliwiająceg</w:t>
      </w:r>
      <w:r>
        <w:rPr>
          <w:rFonts w:cs="Arial"/>
        </w:rPr>
        <w:t>o rejestrację w wysokiej jakości obrazu 360 stopni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</w:rPr>
        <w:t xml:space="preserve">Zespolenie i montaż nakręconego materiału w film 360 stopni – postprodukcja będzie uwzględniać synchronizację materiału z wielu kamer, łączenie bezszwowe obrazu – w efekcie Wykonawca opracuje kilka filmów </w:t>
      </w:r>
      <w:r>
        <w:rPr>
          <w:rFonts w:cs="Arial"/>
        </w:rPr>
        <w:t>(po jednym dla każdej z lokalizacji) w rozdzielczości około 4K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</w:rPr>
        <w:t>Opracowanie i przygotowanie animacji stanowiących łączniki pomiędzy sekwencjami filmowymi, które będą stanowiły klamrę kompozycyjną całego materiału multimedialnego; Wykonawca na etapie realiza</w:t>
      </w:r>
      <w:r>
        <w:rPr>
          <w:rFonts w:cs="Arial"/>
        </w:rPr>
        <w:t xml:space="preserve">cji odpowiedzialny będzie za montaż ujęć filmowych z ujęciami animowanymi. </w:t>
      </w:r>
      <w:r>
        <w:rPr>
          <w:rStyle w:val="A4"/>
          <w:sz w:val="24"/>
          <w:szCs w:val="24"/>
          <w:shd w:val="clear" w:color="auto" w:fill="FFFF00"/>
        </w:rPr>
        <w:t>Wykonawca przedstawi na etapie składania ofert 3 wstępne koncepcje łączników animowanych, które będą stanowiły klamrę kompozycyjną całego materiału filmowego; Wykonawca na etapie re</w:t>
      </w:r>
      <w:r>
        <w:rPr>
          <w:rStyle w:val="A4"/>
          <w:sz w:val="24"/>
          <w:szCs w:val="24"/>
          <w:shd w:val="clear" w:color="auto" w:fill="FFFF00"/>
        </w:rPr>
        <w:t xml:space="preserve">alizacji odpowiedzialny będzie za montaż ujęć filmowych z ujęciami animowanymi 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</w:rPr>
        <w:t xml:space="preserve">Opracowanie dźwiękowe materiału multimedialnego – </w:t>
      </w:r>
      <w:r>
        <w:rPr>
          <w:rFonts w:cs="Arial"/>
          <w:shd w:val="clear" w:color="auto" w:fill="FFFF00"/>
        </w:rPr>
        <w:t>Wykonawca zapewni, że opracowana ścieżka dźwiękowa będzie wolna od praw autorskich osób trzecich;</w:t>
      </w:r>
      <w:r>
        <w:rPr>
          <w:rFonts w:cs="Arial"/>
        </w:rPr>
        <w:t xml:space="preserve"> wykonawca opracuje </w:t>
      </w:r>
      <w:r>
        <w:rPr>
          <w:rFonts w:cs="Arial"/>
          <w:shd w:val="clear" w:color="auto" w:fill="FFFF00"/>
        </w:rPr>
        <w:t xml:space="preserve">narrację </w:t>
      </w:r>
      <w:r>
        <w:rPr>
          <w:rFonts w:cs="Arial"/>
          <w:shd w:val="clear" w:color="auto" w:fill="FFFF00"/>
        </w:rPr>
        <w:t>lektorską lub napisy w zależności od wybranego scenariusza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  <w:shd w:val="clear" w:color="auto" w:fill="FFFF00"/>
        </w:rPr>
        <w:t xml:space="preserve">Przygotowanie aplikacji do synchronicznego odtwarzania materiału multimedialnego na wielu okularach VR jednocześnie – Wykonawca dostarczy rozwiązanie do synchronicznego odtwarzania materiału </w:t>
      </w:r>
      <w:r>
        <w:rPr>
          <w:rFonts w:cs="Arial"/>
          <w:shd w:val="clear" w:color="auto" w:fill="FFFF00"/>
        </w:rPr>
        <w:t>multimedialnego za pomocą zestawów okularów VR połączonych ze smartfonami o parametrach minimalnych: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r>
        <w:rPr>
          <w:rFonts w:cs="Arial"/>
          <w:shd w:val="clear" w:color="auto" w:fill="FFFF00"/>
        </w:rPr>
        <w:t xml:space="preserve">Wyświetlacz: Dotykowy , 5,1 cala, 2560 x 1440 pikseli 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r>
        <w:rPr>
          <w:rFonts w:cs="Arial"/>
          <w:shd w:val="clear" w:color="auto" w:fill="FFFF00"/>
        </w:rPr>
        <w:t xml:space="preserve">Procesor: ośmiordzeniowy 4 x 2,1 GHz + 4 x 1,5 GHz 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r>
        <w:rPr>
          <w:rFonts w:cs="Arial"/>
          <w:shd w:val="clear" w:color="auto" w:fill="FFFF00"/>
        </w:rPr>
        <w:t xml:space="preserve">System operacyjny: Android 5 Lollipop 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bookmarkStart w:id="0" w:name="_GoBack"/>
      <w:bookmarkEnd w:id="0"/>
      <w:r>
        <w:rPr>
          <w:rFonts w:cs="Arial"/>
          <w:shd w:val="clear" w:color="auto" w:fill="FFFF00"/>
        </w:rPr>
        <w:t>Pamięć RA</w:t>
      </w:r>
      <w:r>
        <w:rPr>
          <w:rFonts w:cs="Arial"/>
          <w:shd w:val="clear" w:color="auto" w:fill="FFFF00"/>
        </w:rPr>
        <w:t xml:space="preserve">M: 3 GB 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r>
        <w:rPr>
          <w:rFonts w:cs="Arial"/>
          <w:shd w:val="clear" w:color="auto" w:fill="FFFF00"/>
        </w:rPr>
        <w:t xml:space="preserve">Pamięć wbudowana: 32 GB 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r>
        <w:rPr>
          <w:rFonts w:cs="Arial"/>
          <w:shd w:val="clear" w:color="auto" w:fill="FFFF00"/>
        </w:rPr>
        <w:t xml:space="preserve">Aparat foto: 16 Mpix 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r>
        <w:rPr>
          <w:rFonts w:cs="Arial"/>
          <w:shd w:val="clear" w:color="auto" w:fill="FFFF00"/>
        </w:rPr>
        <w:lastRenderedPageBreak/>
        <w:t>Komunikacja:  Wi-Fi Direct, Bluetooth 4.1, DLNA, USB, Pilot podczerwieni LTE kat. 6 (300/50 Mbps) HT80 MIMO (2x2) 620 Mbps, Dual-band</w:t>
      </w:r>
    </w:p>
    <w:p w:rsidR="00540923" w:rsidRDefault="00AD44EE" w:rsidP="000327B8">
      <w:pPr>
        <w:pStyle w:val="gmail-msolistparagraph"/>
        <w:numPr>
          <w:ilvl w:val="0"/>
          <w:numId w:val="7"/>
        </w:numPr>
        <w:spacing w:line="276" w:lineRule="auto"/>
        <w:jc w:val="both"/>
      </w:pPr>
      <w:r>
        <w:rPr>
          <w:rFonts w:cs="Arial"/>
          <w:shd w:val="clear" w:color="auto" w:fill="FFFF00"/>
        </w:rPr>
        <w:t>Pojemność baterii: 2550 mAh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  <w:shd w:val="clear" w:color="auto" w:fill="FFFF00"/>
        </w:rPr>
        <w:t xml:space="preserve"> Aplikacja do synchronicznego odtwarza</w:t>
      </w:r>
      <w:r>
        <w:rPr>
          <w:rFonts w:cs="Arial"/>
          <w:shd w:val="clear" w:color="auto" w:fill="FFFF00"/>
        </w:rPr>
        <w:t>nia musi umożliwiać jednoczesne odtwarzanie materiału na wielu (maksymalnie 10) zestawach okularów VR. Sposób działania oprogramowania:</w:t>
      </w:r>
    </w:p>
    <w:p w:rsidR="00540923" w:rsidRDefault="00AD44EE" w:rsidP="000327B8">
      <w:pPr>
        <w:pStyle w:val="Domylny"/>
        <w:numPr>
          <w:ilvl w:val="0"/>
          <w:numId w:val="8"/>
        </w:numPr>
        <w:spacing w:line="276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sz w:val="24"/>
          <w:szCs w:val="24"/>
          <w:shd w:val="clear" w:color="auto" w:fill="FFFF00"/>
        </w:rPr>
        <w:t>oprogramowanie będzie umożliwiać synchroniczne odtwarzanie materiałów multimedialnych na zestawach okularów VR wyposażon</w:t>
      </w:r>
      <w:r>
        <w:rPr>
          <w:rStyle w:val="A4"/>
          <w:rFonts w:ascii="Times New Roman" w:hAnsi="Times New Roman"/>
          <w:sz w:val="24"/>
          <w:szCs w:val="24"/>
          <w:shd w:val="clear" w:color="auto" w:fill="FFFF00"/>
        </w:rPr>
        <w:t>ych w dedykowane dla tego rozwiązania smartfony o parametrach opisanych w pkt 6.</w:t>
      </w:r>
    </w:p>
    <w:p w:rsidR="00540923" w:rsidRDefault="00AD44EE" w:rsidP="000327B8">
      <w:pPr>
        <w:pStyle w:val="Akapitzlist"/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/>
          <w:shd w:val="clear" w:color="auto" w:fill="FFFF00"/>
        </w:rPr>
        <w:t>sposób uruchamiania seansu musi być maksymalnie prosty – poprzez naciśnięcie przycisku w smartfonie pełniącym funkcję konsoli sterującej (</w:t>
      </w:r>
      <w:r>
        <w:rPr>
          <w:rStyle w:val="A4"/>
          <w:rFonts w:ascii="Times New Roman" w:hAnsi="Times New Roman"/>
          <w:sz w:val="24"/>
          <w:szCs w:val="24"/>
          <w:shd w:val="clear" w:color="auto" w:fill="FFFF00"/>
        </w:rPr>
        <w:t>o parametrach opisanych w pkt 6.)</w:t>
      </w:r>
    </w:p>
    <w:p w:rsidR="00540923" w:rsidRDefault="00AD44EE" w:rsidP="000327B8">
      <w:pPr>
        <w:pStyle w:val="Akapitzlist"/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/>
          <w:shd w:val="clear" w:color="auto" w:fill="FFFF00"/>
        </w:rPr>
        <w:t>smartfon pełniący funkcję konsoli sterującej będzie działał również jako źródło sygnału audio – schemat działania zakłada emisję tej samej ścieżki audio dla wszystkich uczestników seansu</w:t>
      </w:r>
    </w:p>
    <w:p w:rsidR="00540923" w:rsidRDefault="00AD44EE" w:rsidP="000327B8">
      <w:pPr>
        <w:pStyle w:val="gmail-msolistparagraph"/>
        <w:numPr>
          <w:ilvl w:val="0"/>
          <w:numId w:val="1"/>
        </w:numPr>
        <w:spacing w:line="276" w:lineRule="auto"/>
        <w:jc w:val="both"/>
      </w:pPr>
      <w:r>
        <w:rPr>
          <w:rFonts w:cs="Arial"/>
          <w:shd w:val="clear" w:color="auto" w:fill="FFFF00"/>
        </w:rPr>
        <w:t>Wykonawca</w:t>
      </w:r>
      <w:r>
        <w:rPr>
          <w:rStyle w:val="A4"/>
          <w:sz w:val="24"/>
          <w:szCs w:val="24"/>
          <w:shd w:val="clear" w:color="auto" w:fill="FFFF00"/>
        </w:rPr>
        <w:t xml:space="preserve"> będzie odpowiedzialny za instalację i konfigurację oprogram</w:t>
      </w:r>
      <w:r>
        <w:rPr>
          <w:rStyle w:val="A4"/>
          <w:sz w:val="24"/>
          <w:szCs w:val="24"/>
          <w:shd w:val="clear" w:color="auto" w:fill="FFFF00"/>
        </w:rPr>
        <w:t xml:space="preserve">owania do synchronicznego odtwarzania materiału multimedialnego na urządzeniach dostarczonych przez Zamawiającego (5 zestawów okularów VR ze smartfonami o parametrach opisanych w pkt. 6, smartfon w roli konsoli sterującej oraz urządzenia audio). </w:t>
      </w:r>
    </w:p>
    <w:sectPr w:rsidR="00540923" w:rsidSect="00540923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EE" w:rsidRDefault="00AD44EE" w:rsidP="000327B8">
      <w:pPr>
        <w:spacing w:after="0" w:line="240" w:lineRule="auto"/>
      </w:pPr>
      <w:r>
        <w:separator/>
      </w:r>
    </w:p>
  </w:endnote>
  <w:endnote w:type="continuationSeparator" w:id="1">
    <w:p w:rsidR="00AD44EE" w:rsidRDefault="00AD44EE" w:rsidP="0003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manist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238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27B8" w:rsidRDefault="000327B8" w:rsidP="000327B8">
        <w:pPr>
          <w:pStyle w:val="Stopka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4625340</wp:posOffset>
              </wp:positionH>
              <wp:positionV relativeFrom="paragraph">
                <wp:posOffset>151130</wp:posOffset>
              </wp:positionV>
              <wp:extent cx="847725" cy="542925"/>
              <wp:effectExtent l="19050" t="0" r="9525" b="0"/>
              <wp:wrapTight wrapText="bothSides">
                <wp:wrapPolygon edited="0">
                  <wp:start x="5339" y="0"/>
                  <wp:lineTo x="485" y="6821"/>
                  <wp:lineTo x="-485" y="12126"/>
                  <wp:lineTo x="971" y="21221"/>
                  <wp:lineTo x="1942" y="21221"/>
                  <wp:lineTo x="10193" y="21221"/>
                  <wp:lineTo x="21843" y="20463"/>
                  <wp:lineTo x="21843" y="8337"/>
                  <wp:lineTo x="7766" y="0"/>
                  <wp:lineTo x="5339" y="0"/>
                </wp:wrapPolygon>
              </wp:wrapTight>
              <wp:docPr id="2" name="Obraz 2" descr="C:\Users\Komputer\Desktop\PROW-2014-2020-logo-k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omputer\Desktop\PROW-2014-2020-logo-k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2491740</wp:posOffset>
              </wp:positionH>
              <wp:positionV relativeFrom="paragraph">
                <wp:posOffset>141605</wp:posOffset>
              </wp:positionV>
              <wp:extent cx="542925" cy="533400"/>
              <wp:effectExtent l="19050" t="0" r="9525" b="0"/>
              <wp:wrapTight wrapText="bothSides">
                <wp:wrapPolygon edited="0">
                  <wp:start x="-758" y="0"/>
                  <wp:lineTo x="-758" y="20829"/>
                  <wp:lineTo x="21979" y="20829"/>
                  <wp:lineTo x="21979" y="0"/>
                  <wp:lineTo x="-758" y="0"/>
                </wp:wrapPolygon>
              </wp:wrapTight>
              <wp:docPr id="1" name="Obraz 2" descr="logo_l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leader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0327B8" w:rsidRDefault="000327B8" w:rsidP="000327B8">
        <w:pPr>
          <w:pStyle w:val="Stopka"/>
        </w:pPr>
        <w:r w:rsidRPr="00B222EC">
          <w:rPr>
            <w:noProof/>
            <w:color w:val="006C31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-44.55pt;margin-top:-9.8pt;width:509.25pt;height:.05pt;z-index:251658240" o:connectortype="straight" strokecolor="#006c31" strokeweight="1.5pt"/>
          </w:pict>
        </w:r>
        <w:r w:rsidRPr="00956FD3">
          <w:rPr>
            <w:noProof/>
          </w:rPr>
          <w:drawing>
            <wp:inline distT="0" distB="0" distL="0" distR="0">
              <wp:extent cx="798541" cy="533400"/>
              <wp:effectExtent l="19050" t="0" r="1559" b="0"/>
              <wp:docPr id="6" name="Obraz 1" descr="C:\Documents and Settings\xp\Pulpit\Symbol UE (jpg)\Symbol UE (jpg)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xp\Pulpit\Symbol UE (jpg)\Symbol UE (jpg)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83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0327B8" w:rsidRDefault="000327B8" w:rsidP="000327B8">
        <w:pPr>
          <w:pStyle w:val="Stopka"/>
        </w:pPr>
      </w:p>
      <w:p w:rsidR="000327B8" w:rsidRPr="00956FD3" w:rsidRDefault="000327B8" w:rsidP="000327B8">
        <w:pPr>
          <w:tabs>
            <w:tab w:val="left" w:pos="5954"/>
          </w:tabs>
          <w:jc w:val="center"/>
          <w:rPr>
            <w:rFonts w:ascii="Century Gothic" w:eastAsia="Microsoft Yi Baiti" w:hAnsi="Century Gothic" w:cs="Arial"/>
            <w:i/>
            <w:sz w:val="17"/>
            <w:szCs w:val="17"/>
          </w:rPr>
        </w:pPr>
        <w:r w:rsidRPr="00956FD3">
          <w:rPr>
            <w:rFonts w:ascii="Century Gothic" w:eastAsia="Microsoft Yi Baiti" w:hAnsi="Century Gothic" w:cs="Arial"/>
            <w:i/>
            <w:sz w:val="17"/>
            <w:szCs w:val="17"/>
          </w:rPr>
          <w:t>„Europejski Fundusz Rolny na rzecz Rozwoju Obszarów Wiejskich: Europa inwestująca w obszary wiejskie”</w:t>
        </w:r>
      </w:p>
      <w:p w:rsidR="000327B8" w:rsidRPr="00FD477D" w:rsidRDefault="000327B8" w:rsidP="000327B8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EE" w:rsidRDefault="00AD44EE" w:rsidP="000327B8">
      <w:pPr>
        <w:spacing w:after="0" w:line="240" w:lineRule="auto"/>
      </w:pPr>
      <w:r>
        <w:separator/>
      </w:r>
    </w:p>
  </w:footnote>
  <w:footnote w:type="continuationSeparator" w:id="1">
    <w:p w:rsidR="00AD44EE" w:rsidRDefault="00AD44EE" w:rsidP="0003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6E9"/>
    <w:multiLevelType w:val="multilevel"/>
    <w:tmpl w:val="33E892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378E5"/>
    <w:multiLevelType w:val="multilevel"/>
    <w:tmpl w:val="8716C4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5506"/>
    <w:multiLevelType w:val="multilevel"/>
    <w:tmpl w:val="06BCCF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87D2F"/>
    <w:multiLevelType w:val="multilevel"/>
    <w:tmpl w:val="C46044D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B110CF0"/>
    <w:multiLevelType w:val="multilevel"/>
    <w:tmpl w:val="0A6C4B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D4AB8"/>
    <w:multiLevelType w:val="multilevel"/>
    <w:tmpl w:val="78FCD2CC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4E76B6F"/>
    <w:multiLevelType w:val="multilevel"/>
    <w:tmpl w:val="80269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8207292"/>
    <w:multiLevelType w:val="multilevel"/>
    <w:tmpl w:val="10EA61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4320D0"/>
    <w:multiLevelType w:val="multilevel"/>
    <w:tmpl w:val="F140A4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0923"/>
    <w:rsid w:val="000327B8"/>
    <w:rsid w:val="00540923"/>
    <w:rsid w:val="00AD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540923"/>
    <w:pPr>
      <w:suppressAutoHyphens/>
      <w:spacing w:after="0" w:line="100" w:lineRule="atLeast"/>
    </w:pPr>
    <w:rPr>
      <w:rFonts w:ascii="Geomanist Light" w:eastAsia="SimSun" w:hAnsi="Geomanist Light" w:cs="Geomanist Light"/>
      <w:color w:val="000000"/>
      <w:sz w:val="24"/>
      <w:szCs w:val="24"/>
      <w:lang w:eastAsia="zh-CN" w:bidi="hi-IN"/>
    </w:rPr>
  </w:style>
  <w:style w:type="character" w:customStyle="1" w:styleId="A4">
    <w:name w:val="A4"/>
    <w:rsid w:val="00540923"/>
    <w:rPr>
      <w:rFonts w:cs="Geomanist Light"/>
      <w:color w:val="000000"/>
      <w:sz w:val="38"/>
      <w:szCs w:val="38"/>
    </w:rPr>
  </w:style>
  <w:style w:type="character" w:customStyle="1" w:styleId="A8">
    <w:name w:val="A8"/>
    <w:rsid w:val="00540923"/>
    <w:rPr>
      <w:rFonts w:cs="Geomanist Light"/>
      <w:color w:val="000000"/>
      <w:sz w:val="22"/>
      <w:szCs w:val="22"/>
    </w:rPr>
  </w:style>
  <w:style w:type="paragraph" w:styleId="Nagwek">
    <w:name w:val="header"/>
    <w:basedOn w:val="Domylny"/>
    <w:next w:val="Tretekstu"/>
    <w:rsid w:val="005409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540923"/>
    <w:pPr>
      <w:spacing w:after="120"/>
    </w:pPr>
  </w:style>
  <w:style w:type="paragraph" w:styleId="Lista">
    <w:name w:val="List"/>
    <w:basedOn w:val="Tretekstu"/>
    <w:rsid w:val="00540923"/>
    <w:rPr>
      <w:rFonts w:cs="Arial"/>
    </w:rPr>
  </w:style>
  <w:style w:type="paragraph" w:styleId="Podpis">
    <w:name w:val="Signature"/>
    <w:basedOn w:val="Domylny"/>
    <w:rsid w:val="005409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540923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5409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1">
    <w:name w:val="Pa1"/>
    <w:basedOn w:val="Domylny"/>
    <w:rsid w:val="00540923"/>
    <w:pPr>
      <w:spacing w:line="241" w:lineRule="atLeast"/>
    </w:pPr>
    <w:rPr>
      <w:color w:val="00000A"/>
    </w:rPr>
  </w:style>
  <w:style w:type="paragraph" w:styleId="Akapitzlist">
    <w:name w:val="List Paragraph"/>
    <w:basedOn w:val="Domylny"/>
    <w:rsid w:val="00540923"/>
    <w:pPr>
      <w:spacing w:after="160"/>
      <w:ind w:left="720"/>
      <w:contextualSpacing/>
    </w:pPr>
  </w:style>
  <w:style w:type="paragraph" w:customStyle="1" w:styleId="gmail-msolistparagraph">
    <w:name w:val="gmail-msolistparagraph"/>
    <w:basedOn w:val="Domylny"/>
    <w:rsid w:val="00540923"/>
    <w:pPr>
      <w:spacing w:before="28" w:after="28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B8"/>
  </w:style>
  <w:style w:type="paragraph" w:styleId="Tekstdymka">
    <w:name w:val="Balloon Text"/>
    <w:basedOn w:val="Normalny"/>
    <w:link w:val="TekstdymkaZnak"/>
    <w:uiPriority w:val="99"/>
    <w:semiHidden/>
    <w:unhideWhenUsed/>
    <w:rsid w:val="0003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manist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1B8A"/>
    <w:rsid w:val="00931B8A"/>
    <w:rsid w:val="00A0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86ABB25A094A73B11F967897F37DF4">
    <w:name w:val="AB86ABB25A094A73B11F967897F37DF4"/>
    <w:rsid w:val="00931B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kolka</dc:creator>
  <cp:lastModifiedBy>Ksiegowa</cp:lastModifiedBy>
  <cp:revision>5</cp:revision>
  <dcterms:created xsi:type="dcterms:W3CDTF">2017-06-26T18:12:00Z</dcterms:created>
  <dcterms:modified xsi:type="dcterms:W3CDTF">2017-07-06T10:26:00Z</dcterms:modified>
</cp:coreProperties>
</file>